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创艺简标宋" w:hAnsi="Calibri" w:eastAsia="创艺简标宋"/>
          <w:sz w:val="36"/>
          <w:szCs w:val="36"/>
          <w:lang w:eastAsia="zh-CN"/>
        </w:rPr>
      </w:pPr>
      <w:r>
        <w:rPr>
          <w:rFonts w:hint="eastAsia" w:ascii="创艺简标宋" w:hAnsi="黑体" w:eastAsia="创艺简标宋"/>
          <w:sz w:val="36"/>
          <w:szCs w:val="36"/>
        </w:rPr>
        <w:t>广东乳源农村商业银行股份有限公司关于韶关市云海旅游投资有限公司重大关联交易的</w:t>
      </w:r>
      <w:r>
        <w:rPr>
          <w:rFonts w:hint="eastAsia" w:ascii="创艺简标宋" w:hAnsi="黑体" w:eastAsia="创艺简标宋"/>
          <w:sz w:val="36"/>
          <w:szCs w:val="36"/>
          <w:lang w:val="en-US" w:eastAsia="zh-CN"/>
        </w:rPr>
        <w:t>报告</w:t>
      </w:r>
    </w:p>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根据《银行保险机构关联交易管理办法》（中国银行保险监督管理委员会令〔2022〕1号）和《广东乳源农村商业银行股份有限公司关联交易管理办法（2023年版）》等文件要求，广东乳源农村商业银行股份有限公司（以下简称“我行”）认真做好关联交易管理工作。为积极应对金融市场环境变化和经营管理的需要，现将韶关市云海旅游投资有限公司向我行申请贷款构成重大关联交易的情况报告如下：</w:t>
      </w:r>
    </w:p>
    <w:p>
      <w:pPr>
        <w:pStyle w:val="5"/>
        <w:ind w:firstLine="640"/>
      </w:pPr>
      <w:r>
        <w:rPr>
          <w:rFonts w:hint="eastAsia" w:ascii="黑体" w:hAnsi="黑体" w:eastAsia="黑体"/>
          <w:color w:val="000000"/>
          <w:sz w:val="32"/>
          <w:szCs w:val="32"/>
        </w:rPr>
        <w:t>一、交易标的情况及关联交易概述</w:t>
      </w:r>
    </w:p>
    <w:p>
      <w:pPr>
        <w:pStyle w:val="5"/>
        <w:ind w:firstLine="640" w:firstLineChars="200"/>
        <w:rPr>
          <w:rFonts w:ascii="仿宋" w:hAnsi="仿宋" w:eastAsia="仿宋"/>
          <w:sz w:val="32"/>
          <w:szCs w:val="32"/>
        </w:rPr>
      </w:pPr>
      <w:r>
        <w:rPr>
          <w:rFonts w:hint="eastAsia" w:ascii="仿宋" w:hAnsi="仿宋" w:eastAsia="仿宋"/>
          <w:color w:val="000000"/>
          <w:sz w:val="32"/>
          <w:szCs w:val="32"/>
        </w:rPr>
        <w:t>韶关市云海旅游投资有限公司申请</w:t>
      </w:r>
      <w:r>
        <w:rPr>
          <w:rFonts w:hint="eastAsia" w:ascii="仿宋" w:hAnsi="仿宋" w:eastAsia="仿宋"/>
          <w:sz w:val="32"/>
          <w:szCs w:val="32"/>
        </w:rPr>
        <w:t>我行贷款410万元，期限3年，贷款方式为担保。</w:t>
      </w:r>
      <w:r>
        <w:rPr>
          <w:rFonts w:hint="eastAsia" w:ascii="仿宋" w:hAnsi="仿宋" w:eastAsia="仿宋"/>
          <w:color w:val="000000"/>
          <w:sz w:val="32"/>
          <w:szCs w:val="32"/>
        </w:rPr>
        <w:t>担保人朱家杰是乳源瑶族自治县建安房地产开发有限公司（乳源瑶族自治县建安房地产开发有限公司系我行主要股东，持股1545万股，持股占比9.6693%）的实际控制人，我行根据监管要求，将乳源瑶族自治县建安房地产开发有限公司与其实际控制人朱家杰纳入关联方管理。</w:t>
      </w:r>
    </w:p>
    <w:p>
      <w:pPr>
        <w:pStyle w:val="5"/>
        <w:ind w:firstLine="640"/>
      </w:pPr>
      <w:r>
        <w:rPr>
          <w:rFonts w:hint="eastAsia" w:ascii="黑体" w:hAnsi="黑体" w:eastAsia="黑体"/>
          <w:color w:val="000000"/>
          <w:sz w:val="32"/>
          <w:szCs w:val="32"/>
        </w:rPr>
        <w:t>二、交易对手情况</w:t>
      </w:r>
    </w:p>
    <w:p>
      <w:pPr>
        <w:shd w:val="clear" w:color="auto" w:fill="FFFFFF"/>
        <w:spacing w:line="560" w:lineRule="exact"/>
        <w:ind w:left="640"/>
        <w:rPr>
          <w:rFonts w:hint="eastAsia" w:ascii="仿宋" w:hAnsi="仿宋" w:eastAsia="仿宋"/>
          <w:color w:val="000000"/>
          <w:sz w:val="32"/>
          <w:szCs w:val="32"/>
        </w:rPr>
      </w:pPr>
      <w:r>
        <w:rPr>
          <w:rFonts w:hint="eastAsia" w:ascii="仿宋" w:hAnsi="仿宋" w:eastAsia="仿宋"/>
          <w:color w:val="000000"/>
          <w:sz w:val="32"/>
          <w:szCs w:val="32"/>
        </w:rPr>
        <w:t>韶关市云海旅游投资有限公司，成立于2018年5月21</w:t>
      </w:r>
    </w:p>
    <w:p>
      <w:pPr>
        <w:shd w:val="clear" w:color="auto" w:fill="FFFFFF"/>
        <w:spacing w:line="560" w:lineRule="exact"/>
        <w:rPr>
          <w:rFonts w:hint="eastAsia" w:ascii="仿宋" w:hAnsi="仿宋" w:eastAsia="仿宋" w:cs="宋体"/>
          <w:color w:val="000000"/>
          <w:kern w:val="0"/>
          <w:sz w:val="32"/>
          <w:szCs w:val="32"/>
          <w:lang w:val="en-US" w:eastAsia="zh-CN" w:bidi="ar-SA"/>
        </w:rPr>
      </w:pPr>
      <w:r>
        <w:rPr>
          <w:rFonts w:hint="eastAsia" w:ascii="仿宋" w:hAnsi="仿宋" w:eastAsia="仿宋"/>
          <w:color w:val="000000"/>
          <w:sz w:val="32"/>
          <w:szCs w:val="32"/>
        </w:rPr>
        <w:t>日，统一社会信用代码：</w:t>
      </w:r>
      <w:r>
        <w:rPr>
          <w:rFonts w:ascii="仿宋" w:hAnsi="仿宋" w:eastAsia="仿宋"/>
          <w:color w:val="000000"/>
          <w:sz w:val="32"/>
          <w:szCs w:val="32"/>
        </w:rPr>
        <w:t>91440232MA51PN9L5H</w:t>
      </w:r>
      <w:r>
        <w:rPr>
          <w:rFonts w:hint="eastAsia" w:ascii="仿宋" w:hAnsi="仿宋" w:eastAsia="仿宋"/>
          <w:color w:val="000000"/>
          <w:sz w:val="32"/>
          <w:szCs w:val="32"/>
        </w:rPr>
        <w:t>，法定代表人：刘宁，注册资本300万元。股东为刘宁（持股70%）、冯惠娴（持股30%），公司类型为有限责任公司（自然人投资或控股）。经营范围：以自有资金进行旅游项目、商业项目投资，游乐项目的经营及管理，旅游景区管理，旅游景区工艺品设计、销售，旅游展览服务，文化活动服务，户外活动策划，销售：办公用品、预包装食品、体育用品。（依法须经批准的项目，经相关部门批准后方可开展经营活动）。目前该公司生产经营正常，担保人朱家杰与乳源瑶族自治县建安房地产开发有限公司属关联关系。</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黑体" w:hAnsi="黑体" w:eastAsia="黑体"/>
          <w:color w:val="000000"/>
          <w:sz w:val="32"/>
          <w:szCs w:val="32"/>
        </w:rPr>
        <w:t>三、</w:t>
      </w:r>
      <w:r>
        <w:rPr>
          <w:rFonts w:hint="eastAsia" w:ascii="黑体" w:eastAsia="黑体" w:cs="黑体" w:hAnsiTheme="minorHAnsi"/>
          <w:sz w:val="32"/>
          <w:szCs w:val="32"/>
          <w:lang w:val="en-US" w:eastAsia="zh-CN"/>
        </w:rPr>
        <w:t>关联交易金额及相应比例</w:t>
      </w:r>
      <w:r>
        <w:rPr>
          <w:rFonts w:hint="eastAsia" w:ascii="黑体" w:eastAsia="黑体" w:cs="黑体" w:hAnsiTheme="minorHAnsi"/>
          <w:sz w:val="32"/>
          <w:szCs w:val="32"/>
          <w:lang w:val="en-US" w:eastAsia="zh-CN"/>
        </w:rPr>
        <w:br w:type="textWrapping"/>
      </w:r>
      <w:r>
        <w:rPr>
          <w:rFonts w:hint="eastAsia" w:ascii="黑体" w:eastAsia="黑体" w:cs="黑体" w:hAnsiTheme="minorHAnsi"/>
          <w:sz w:val="32"/>
          <w:szCs w:val="32"/>
          <w:lang w:val="en-US" w:eastAsia="zh-CN"/>
        </w:rPr>
        <w:t xml:space="preserve">    </w:t>
      </w:r>
      <w:r>
        <w:rPr>
          <w:rFonts w:hint="eastAsia" w:ascii="仿宋" w:hAnsi="仿宋" w:eastAsia="仿宋"/>
          <w:color w:val="000000"/>
          <w:sz w:val="32"/>
          <w:szCs w:val="32"/>
          <w:lang w:val="en-US" w:eastAsia="zh-CN"/>
        </w:rPr>
        <w:t>202</w:t>
      </w:r>
      <w:r>
        <w:rPr>
          <w:rFonts w:hint="eastAsia" w:ascii="仿宋" w:hAnsi="仿宋" w:eastAsia="仿宋" w:cs="宋体"/>
          <w:color w:val="000000"/>
          <w:kern w:val="0"/>
          <w:sz w:val="32"/>
          <w:szCs w:val="32"/>
          <w:lang w:val="en-US" w:eastAsia="zh-CN" w:bidi="ar-SA"/>
        </w:rPr>
        <w:t>4年3月28日，本行董事会审批通过韶关市云海旅</w:t>
      </w:r>
    </w:p>
    <w:p>
      <w:pPr>
        <w:shd w:val="clear" w:color="auto" w:fill="FFFFFF"/>
        <w:spacing w:line="560" w:lineRule="exact"/>
        <w:rPr>
          <w:rFonts w:hint="default" w:eastAsia="宋体"/>
          <w:lang w:val="en-US" w:eastAsia="zh-CN"/>
        </w:rPr>
      </w:pPr>
      <w:r>
        <w:rPr>
          <w:rFonts w:hint="eastAsia" w:ascii="仿宋" w:hAnsi="仿宋" w:eastAsia="仿宋" w:cs="宋体"/>
          <w:color w:val="000000"/>
          <w:kern w:val="0"/>
          <w:sz w:val="32"/>
          <w:szCs w:val="32"/>
          <w:lang w:val="en-US" w:eastAsia="zh-CN" w:bidi="ar-SA"/>
        </w:rPr>
        <w:t>游投资有限公司1笔贷款授信重大关联交易，金额410万元，期限3年。</w:t>
      </w:r>
      <w:r>
        <w:rPr>
          <w:rFonts w:hint="eastAsia" w:ascii="仿宋_GB2312" w:eastAsia="仿宋_GB2312" w:cs="仿宋_GB2312" w:hAnsiTheme="minorHAnsi"/>
          <w:kern w:val="0"/>
          <w:sz w:val="32"/>
          <w:szCs w:val="32"/>
        </w:rPr>
        <w:t>截至</w:t>
      </w:r>
      <w:r>
        <w:rPr>
          <w:rFonts w:ascii="仿宋_GB2312" w:eastAsia="仿宋_GB2312" w:cs="仿宋_GB2312" w:hAnsiTheme="minorHAnsi"/>
          <w:kern w:val="0"/>
          <w:sz w:val="32"/>
          <w:szCs w:val="32"/>
        </w:rPr>
        <w:t xml:space="preserve">2023 </w:t>
      </w:r>
      <w:r>
        <w:rPr>
          <w:rFonts w:hint="eastAsia" w:ascii="仿宋_GB2312" w:eastAsia="仿宋_GB2312" w:cs="仿宋_GB2312" w:hAnsiTheme="minorHAnsi"/>
          <w:kern w:val="0"/>
          <w:sz w:val="32"/>
          <w:szCs w:val="32"/>
        </w:rPr>
        <w:t>年</w:t>
      </w:r>
      <w:r>
        <w:rPr>
          <w:rFonts w:ascii="仿宋_GB2312" w:eastAsia="仿宋_GB2312" w:cs="仿宋_GB2312" w:hAnsiTheme="minorHAnsi"/>
          <w:kern w:val="0"/>
          <w:sz w:val="32"/>
          <w:szCs w:val="32"/>
        </w:rPr>
        <w:t xml:space="preserve">12 </w:t>
      </w:r>
      <w:r>
        <w:rPr>
          <w:rFonts w:hint="eastAsia" w:ascii="仿宋_GB2312" w:eastAsia="仿宋_GB2312" w:cs="仿宋_GB2312" w:hAnsiTheme="minorHAnsi"/>
          <w:kern w:val="0"/>
          <w:sz w:val="32"/>
          <w:szCs w:val="32"/>
        </w:rPr>
        <w:t>月末，我行资本净额</w:t>
      </w:r>
      <w:r>
        <w:rPr>
          <w:rFonts w:ascii="仿宋_GB2312" w:eastAsia="仿宋_GB2312" w:cs="仿宋_GB2312" w:hAnsiTheme="minorHAnsi"/>
          <w:kern w:val="0"/>
          <w:sz w:val="32"/>
          <w:szCs w:val="32"/>
        </w:rPr>
        <w:t xml:space="preserve">41592.45 </w:t>
      </w:r>
      <w:r>
        <w:rPr>
          <w:rFonts w:hint="eastAsia" w:ascii="仿宋_GB2312" w:eastAsia="仿宋_GB2312" w:cs="仿宋_GB2312" w:hAnsiTheme="minorHAnsi"/>
          <w:kern w:val="0"/>
          <w:sz w:val="32"/>
          <w:szCs w:val="32"/>
        </w:rPr>
        <w:t>万元，进行本次关联交易后</w:t>
      </w:r>
      <w:r>
        <w:rPr>
          <w:rFonts w:hint="eastAsia" w:ascii="仿宋_GB2312" w:eastAsia="仿宋_GB2312" w:cs="仿宋_GB2312" w:hAnsiTheme="minorHAnsi"/>
          <w:kern w:val="0"/>
          <w:sz w:val="32"/>
          <w:szCs w:val="32"/>
          <w:lang w:eastAsia="zh-CN"/>
        </w:rPr>
        <w:t>，</w:t>
      </w:r>
      <w:r>
        <w:rPr>
          <w:rFonts w:hint="eastAsia" w:ascii="仿宋" w:hAnsi="仿宋" w:eastAsia="仿宋" w:cs="宋体"/>
          <w:color w:val="000000"/>
          <w:kern w:val="0"/>
          <w:sz w:val="32"/>
          <w:szCs w:val="32"/>
        </w:rPr>
        <w:t>乳源瑶族自治县建安房地产</w:t>
      </w:r>
      <w:r>
        <w:rPr>
          <w:rFonts w:hint="eastAsia" w:ascii="仿宋" w:hAnsi="仿宋" w:eastAsia="仿宋"/>
          <w:color w:val="000000"/>
          <w:sz w:val="32"/>
          <w:szCs w:val="32"/>
        </w:rPr>
        <w:t>开发有限公司及其关联方</w:t>
      </w:r>
      <w:r>
        <w:rPr>
          <w:rFonts w:hint="eastAsia" w:ascii="仿宋" w:hAnsi="仿宋" w:eastAsia="仿宋"/>
          <w:color w:val="000000"/>
          <w:sz w:val="32"/>
          <w:szCs w:val="32"/>
          <w:lang w:val="en-US" w:eastAsia="zh-CN"/>
        </w:rPr>
        <w:t>与本行</w:t>
      </w:r>
      <w:r>
        <w:rPr>
          <w:rFonts w:hint="eastAsia" w:ascii="仿宋_GB2312" w:eastAsia="仿宋_GB2312" w:cs="仿宋_GB2312" w:hAnsiTheme="minorHAnsi"/>
          <w:kern w:val="0"/>
          <w:sz w:val="32"/>
          <w:szCs w:val="32"/>
        </w:rPr>
        <w:t>关联交易金额2810万元，占我行资本净额比例7.22%，</w:t>
      </w:r>
      <w:r>
        <w:rPr>
          <w:rFonts w:hint="eastAsia" w:ascii="仿宋_GB2312" w:eastAsia="仿宋_GB2312" w:cs="仿宋_GB2312" w:hAnsiTheme="minorHAnsi"/>
          <w:kern w:val="0"/>
          <w:sz w:val="32"/>
          <w:szCs w:val="32"/>
          <w:lang w:val="en-US" w:eastAsia="zh-CN"/>
        </w:rPr>
        <w:t>未超过已授信额度3200万元，</w:t>
      </w:r>
      <w:r>
        <w:rPr>
          <w:rFonts w:hint="eastAsia" w:ascii="仿宋_GB2312" w:eastAsia="仿宋_GB2312" w:cs="仿宋_GB2312" w:hAnsiTheme="minorHAnsi"/>
          <w:kern w:val="0"/>
          <w:sz w:val="32"/>
          <w:szCs w:val="32"/>
        </w:rPr>
        <w:t>集中度、全部关联度等指标均符合监管要求。</w:t>
      </w:r>
    </w:p>
    <w:p>
      <w:pPr>
        <w:pStyle w:val="5"/>
        <w:ind w:firstLine="640"/>
        <w:rPr>
          <w:rFonts w:hint="default" w:eastAsia="黑体"/>
          <w:lang w:val="en-US" w:eastAsia="zh-CN"/>
        </w:rPr>
      </w:pPr>
      <w:r>
        <w:rPr>
          <w:rFonts w:hint="eastAsia" w:ascii="黑体" w:eastAsia="黑体" w:cs="黑体" w:hAnsiTheme="minorHAnsi"/>
          <w:sz w:val="32"/>
          <w:szCs w:val="32"/>
          <w:lang w:val="en-US" w:eastAsia="zh-CN"/>
        </w:rPr>
        <w:t>四、定价政策</w:t>
      </w:r>
    </w:p>
    <w:p>
      <w:pPr>
        <w:pStyle w:val="2"/>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根据韶关市云海旅游投资有限公司整体情况按照相关贷款产品定价</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利率定价等于同类客户。</w:t>
      </w:r>
    </w:p>
    <w:p>
      <w:pPr>
        <w:pStyle w:val="2"/>
        <w:numPr>
          <w:ilvl w:val="0"/>
          <w:numId w:val="1"/>
        </w:numPr>
        <w:ind w:firstLine="640"/>
        <w:rPr>
          <w:rFonts w:hint="eastAsia" w:ascii="黑体" w:eastAsia="黑体" w:cs="黑体" w:hAnsiTheme="minorHAnsi"/>
          <w:kern w:val="0"/>
          <w:sz w:val="32"/>
          <w:szCs w:val="32"/>
          <w:lang w:val="en-US" w:eastAsia="zh-CN" w:bidi="ar-SA"/>
        </w:rPr>
      </w:pPr>
      <w:r>
        <w:rPr>
          <w:rFonts w:hint="eastAsia" w:ascii="黑体" w:eastAsia="黑体" w:cs="黑体" w:hAnsiTheme="minorHAnsi"/>
          <w:kern w:val="0"/>
          <w:sz w:val="32"/>
          <w:szCs w:val="32"/>
          <w:lang w:val="en-US" w:eastAsia="zh-CN" w:bidi="ar-SA"/>
        </w:rPr>
        <w:t>关联交易审查情况</w:t>
      </w:r>
    </w:p>
    <w:p>
      <w:pPr>
        <w:pStyle w:val="2"/>
        <w:numPr>
          <w:ilvl w:val="0"/>
          <w:numId w:val="0"/>
        </w:numPr>
        <w:rPr>
          <w:rFonts w:hint="eastAsia" w:ascii="仿宋_GB2312" w:eastAsia="仿宋_GB2312" w:cs="仿宋_GB2312" w:hAnsiTheme="minorHAnsi"/>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年3月1</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日，本行</w:t>
      </w:r>
      <w:r>
        <w:rPr>
          <w:rFonts w:hint="eastAsia" w:ascii="仿宋" w:hAnsi="仿宋" w:eastAsia="仿宋" w:cs="宋体"/>
          <w:color w:val="000000"/>
          <w:kern w:val="0"/>
          <w:sz w:val="32"/>
          <w:szCs w:val="32"/>
          <w:lang w:val="en-US" w:eastAsia="zh-CN"/>
        </w:rPr>
        <w:t>关联交易与风险管理</w:t>
      </w:r>
      <w:r>
        <w:rPr>
          <w:rFonts w:hint="eastAsia" w:ascii="仿宋" w:hAnsi="仿宋" w:eastAsia="仿宋" w:cs="宋体"/>
          <w:color w:val="000000"/>
          <w:kern w:val="0"/>
          <w:sz w:val="32"/>
          <w:szCs w:val="32"/>
        </w:rPr>
        <w:t>委员会审查，全体表决通过了韶关市云海旅游投资有限公司重大</w:t>
      </w:r>
      <w:r>
        <w:rPr>
          <w:rFonts w:hint="eastAsia" w:ascii="仿宋" w:hAnsi="仿宋" w:eastAsia="仿宋" w:cs="宋体"/>
          <w:color w:val="000000"/>
          <w:kern w:val="0"/>
          <w:sz w:val="32"/>
          <w:szCs w:val="32"/>
          <w:lang w:val="en-US" w:eastAsia="zh-CN"/>
        </w:rPr>
        <w:t>贷款授信</w:t>
      </w:r>
      <w:r>
        <w:rPr>
          <w:rFonts w:hint="eastAsia" w:ascii="仿宋" w:hAnsi="仿宋" w:eastAsia="仿宋" w:cs="宋体"/>
          <w:color w:val="000000"/>
          <w:kern w:val="0"/>
          <w:sz w:val="32"/>
          <w:szCs w:val="32"/>
        </w:rPr>
        <w:t>关联交易，并向本行董事会报告。经本行董事会审批，全体与会董事表决通过了韶关市云海旅游投资有限公司重大</w:t>
      </w:r>
      <w:r>
        <w:rPr>
          <w:rFonts w:hint="eastAsia" w:ascii="仿宋" w:hAnsi="仿宋" w:eastAsia="仿宋" w:cs="宋体"/>
          <w:color w:val="000000"/>
          <w:kern w:val="0"/>
          <w:sz w:val="32"/>
          <w:szCs w:val="32"/>
          <w:lang w:val="en-US" w:eastAsia="zh-CN"/>
        </w:rPr>
        <w:t>贷款授信</w:t>
      </w:r>
      <w:r>
        <w:rPr>
          <w:rFonts w:hint="eastAsia" w:ascii="仿宋" w:hAnsi="仿宋" w:eastAsia="仿宋" w:cs="宋体"/>
          <w:color w:val="000000"/>
          <w:kern w:val="0"/>
          <w:sz w:val="32"/>
          <w:szCs w:val="32"/>
        </w:rPr>
        <w:t>关联交易。</w:t>
      </w:r>
    </w:p>
    <w:p>
      <w:pPr>
        <w:numPr>
          <w:ilvl w:val="0"/>
          <w:numId w:val="1"/>
        </w:numPr>
        <w:shd w:val="clear" w:color="auto" w:fill="FFFFFF"/>
        <w:spacing w:line="560" w:lineRule="exact"/>
        <w:ind w:left="0" w:leftChars="0" w:firstLine="640" w:firstLineChars="200"/>
        <w:rPr>
          <w:rFonts w:hint="eastAsia" w:ascii="黑体" w:eastAsia="黑体" w:cs="黑体" w:hAnsiTheme="minorHAnsi"/>
          <w:kern w:val="0"/>
          <w:sz w:val="32"/>
          <w:szCs w:val="32"/>
          <w:lang w:val="en-US" w:eastAsia="zh-CN" w:bidi="ar-SA"/>
        </w:rPr>
      </w:pPr>
      <w:r>
        <w:rPr>
          <w:rFonts w:hint="eastAsia" w:ascii="黑体" w:eastAsia="黑体" w:cs="黑体" w:hAnsiTheme="minorHAnsi"/>
          <w:kern w:val="0"/>
          <w:sz w:val="32"/>
          <w:szCs w:val="32"/>
          <w:lang w:val="en-US" w:eastAsia="zh-CN" w:bidi="ar-SA"/>
        </w:rPr>
        <w:t>独立董事发表意见情况</w:t>
      </w:r>
      <w:r>
        <w:rPr>
          <w:rFonts w:hint="eastAsia" w:ascii="黑体" w:eastAsia="黑体" w:cs="黑体" w:hAnsiTheme="minorHAnsi"/>
          <w:kern w:val="0"/>
          <w:sz w:val="32"/>
          <w:szCs w:val="32"/>
          <w:lang w:val="en-US" w:eastAsia="zh-CN" w:bidi="ar-SA"/>
        </w:rPr>
        <w:br w:type="textWrapping"/>
      </w:r>
      <w:r>
        <w:rPr>
          <w:rFonts w:hint="eastAsia" w:ascii="黑体" w:eastAsia="黑体" w:cs="黑体" w:hAnsiTheme="minorHAnsi"/>
          <w:kern w:val="0"/>
          <w:sz w:val="32"/>
          <w:szCs w:val="32"/>
          <w:lang w:val="en-US" w:eastAsia="zh-CN" w:bidi="ar-SA"/>
        </w:rPr>
        <w:t>　　</w:t>
      </w:r>
      <w:r>
        <w:rPr>
          <w:rFonts w:hint="eastAsia" w:ascii="仿宋" w:hAnsi="仿宋" w:eastAsia="仿宋" w:cs="宋体"/>
          <w:color w:val="000000"/>
          <w:kern w:val="0"/>
          <w:sz w:val="32"/>
          <w:szCs w:val="32"/>
          <w:lang w:val="en-US" w:eastAsia="zh-CN" w:bidi="ar-SA"/>
        </w:rPr>
        <w:t>本行独立董事本着客观、独立、审慎的原则，认真履行职责，积极参与本行决策事项研究，对以上两笔贷款授信重大关联交易出具了独立意见书，未提出异议。</w:t>
      </w:r>
      <w:r>
        <w:rPr>
          <w:rFonts w:hint="eastAsia" w:ascii="仿宋" w:hAnsi="仿宋" w:eastAsia="仿宋" w:cs="宋体"/>
          <w:color w:val="000000"/>
          <w:kern w:val="0"/>
          <w:sz w:val="32"/>
          <w:szCs w:val="32"/>
          <w:lang w:val="en-US" w:eastAsia="zh-CN" w:bidi="ar-SA"/>
        </w:rPr>
        <w:br w:type="textWrapping"/>
      </w:r>
    </w:p>
    <w:p>
      <w:pPr>
        <w:pStyle w:val="5"/>
        <w:rPr>
          <w:rFonts w:ascii="仿宋" w:hAnsi="仿宋" w:eastAsia="仿宋"/>
          <w:color w:val="000000"/>
          <w:sz w:val="32"/>
          <w:szCs w:val="32"/>
        </w:rPr>
      </w:pPr>
    </w:p>
    <w:p>
      <w:pPr>
        <w:pStyle w:val="5"/>
        <w:jc w:val="right"/>
        <w:rPr>
          <w:rFonts w:hint="eastAsia" w:ascii="仿宋" w:hAnsi="仿宋" w:eastAsia="仿宋"/>
          <w:color w:val="000000"/>
          <w:sz w:val="32"/>
          <w:szCs w:val="32"/>
        </w:rPr>
      </w:pPr>
      <w:r>
        <w:rPr>
          <w:rFonts w:hint="eastAsia" w:ascii="仿宋" w:hAnsi="仿宋" w:eastAsia="仿宋"/>
          <w:color w:val="000000"/>
          <w:sz w:val="32"/>
          <w:szCs w:val="32"/>
        </w:rPr>
        <w:t>广东乳源农村商业银行股份有限公司</w:t>
      </w:r>
    </w:p>
    <w:p>
      <w:pPr>
        <w:pStyle w:val="5"/>
        <w:jc w:val="right"/>
        <w:rPr>
          <w:rFonts w:hint="default" w:ascii="仿宋" w:hAnsi="仿宋" w:eastAsia="仿宋"/>
          <w:color w:val="00000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D4179"/>
    <w:multiLevelType w:val="singleLevel"/>
    <w:tmpl w:val="D1DD417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F13F8"/>
    <w:rsid w:val="00001AAD"/>
    <w:rsid w:val="001E7A59"/>
    <w:rsid w:val="00235408"/>
    <w:rsid w:val="002F0988"/>
    <w:rsid w:val="003722C1"/>
    <w:rsid w:val="00421951"/>
    <w:rsid w:val="004315F3"/>
    <w:rsid w:val="004D1203"/>
    <w:rsid w:val="004E5CA6"/>
    <w:rsid w:val="0058665A"/>
    <w:rsid w:val="005A4D44"/>
    <w:rsid w:val="006B0322"/>
    <w:rsid w:val="006F1BDB"/>
    <w:rsid w:val="00712406"/>
    <w:rsid w:val="007560E1"/>
    <w:rsid w:val="007B1D3D"/>
    <w:rsid w:val="007F13F8"/>
    <w:rsid w:val="00802D7F"/>
    <w:rsid w:val="00843AD5"/>
    <w:rsid w:val="008C25E8"/>
    <w:rsid w:val="00931DFD"/>
    <w:rsid w:val="00936A48"/>
    <w:rsid w:val="00967C42"/>
    <w:rsid w:val="00A50893"/>
    <w:rsid w:val="00DE1C27"/>
    <w:rsid w:val="00E41EB3"/>
    <w:rsid w:val="00E97F97"/>
    <w:rsid w:val="00F8273A"/>
    <w:rsid w:val="00FB472D"/>
    <w:rsid w:val="1B361C52"/>
    <w:rsid w:val="48D41D52"/>
    <w:rsid w:val="6F82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HTML 预设格式 Char"/>
    <w:basedOn w:val="7"/>
    <w:link w:val="5"/>
    <w:qFormat/>
    <w:uiPriority w:val="99"/>
    <w:rPr>
      <w:rFonts w:ascii="宋体" w:hAnsi="宋体" w:eastAsia="宋体" w:cs="宋体"/>
      <w:kern w:val="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Words>
  <Characters>1123</Characters>
  <Lines>9</Lines>
  <Paragraphs>2</Paragraphs>
  <TotalTime>6</TotalTime>
  <ScaleCrop>false</ScaleCrop>
  <LinksUpToDate>false</LinksUpToDate>
  <CharactersWithSpaces>1318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2024-03-19T02:42:00Z</dcterms:created>
  <dc:creator>莫淳海</dc:creator>
  <cp:lastModifiedBy>莫淳海</cp:lastModifiedBy>
  <dcterms:modified xsi:type="dcterms:W3CDTF">2024-05-11T03:51:20Z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