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2" w:rsidRDefault="007F5E11"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ascii="创艺简标宋" w:eastAsia="创艺简标宋" w:hint="eastAsia"/>
          <w:sz w:val="44"/>
          <w:szCs w:val="44"/>
        </w:rPr>
        <w:t>广东乳源农村商业银行股份有限公司</w:t>
      </w:r>
    </w:p>
    <w:p w:rsidR="003B7812" w:rsidRDefault="007F5E11"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ascii="创艺简标宋" w:eastAsia="创艺简标宋" w:hint="eastAsia"/>
          <w:sz w:val="44"/>
          <w:szCs w:val="44"/>
        </w:rPr>
        <w:t>2025</w:t>
      </w:r>
      <w:r>
        <w:rPr>
          <w:rFonts w:ascii="创艺简标宋" w:eastAsia="创艺简标宋" w:hint="eastAsia"/>
          <w:sz w:val="44"/>
          <w:szCs w:val="44"/>
        </w:rPr>
        <w:t>年上半年第三支柱信息披露报告</w:t>
      </w:r>
    </w:p>
    <w:p w:rsidR="003B7812" w:rsidRDefault="003B7812">
      <w:pPr>
        <w:rPr>
          <w:rFonts w:ascii="仿宋_GB2312" w:eastAsia="仿宋_GB2312"/>
          <w:sz w:val="32"/>
          <w:szCs w:val="32"/>
        </w:rPr>
      </w:pPr>
    </w:p>
    <w:p w:rsidR="003B7812" w:rsidRDefault="007F5E1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根据《商业银行资本管理办法》（国家金融监督管理总局令第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号）《国家金融监督管理总局广东监管局关于实施《商业银行资本管理办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法》相关事项的通知》（粤金发〔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号）等相关规定，本行为第三档商业银行中的非上市银行，上半年应对《商业银行资本管理办法》的《附件</w:t>
      </w:r>
      <w:r>
        <w:rPr>
          <w:rFonts w:ascii="仿宋_GB2312" w:eastAsia="仿宋_GB2312" w:hint="eastAsia"/>
          <w:sz w:val="32"/>
          <w:szCs w:val="32"/>
        </w:rPr>
        <w:t xml:space="preserve"> 23</w:t>
      </w:r>
      <w:r>
        <w:rPr>
          <w:rFonts w:ascii="仿宋_GB2312" w:eastAsia="仿宋_GB2312" w:hint="eastAsia"/>
          <w:sz w:val="32"/>
          <w:szCs w:val="32"/>
        </w:rPr>
        <w:t>：第三档商业银行资本监管规定》中第五部分的“关键审慎监管指标”进行披露，披露具体情况详见附件。</w:t>
      </w:r>
    </w:p>
    <w:p w:rsidR="003B7812" w:rsidRDefault="007F5E1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附件：关键审慎监管指标</w:t>
      </w:r>
    </w:p>
    <w:p w:rsidR="003B7812" w:rsidRDefault="007F5E11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人民币万元</w:t>
      </w:r>
    </w:p>
    <w:tbl>
      <w:tblPr>
        <w:tblW w:w="5000" w:type="pct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96"/>
        <w:gridCol w:w="3157"/>
        <w:gridCol w:w="2410"/>
        <w:gridCol w:w="2459"/>
      </w:tblGrid>
      <w:tr w:rsidR="003B7812">
        <w:trPr>
          <w:trHeight w:val="375"/>
        </w:trPr>
        <w:tc>
          <w:tcPr>
            <w:tcW w:w="2143" w:type="pct"/>
            <w:gridSpan w:val="2"/>
            <w:vMerge w:val="restart"/>
            <w:shd w:val="clear" w:color="auto" w:fill="auto"/>
            <w:vAlign w:val="center"/>
          </w:tcPr>
          <w:p w:rsidR="003B7812" w:rsidRDefault="003B7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1443" w:type="pct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b</w:t>
            </w:r>
          </w:p>
        </w:tc>
      </w:tr>
      <w:tr w:rsidR="003B7812">
        <w:trPr>
          <w:trHeight w:val="375"/>
        </w:trPr>
        <w:tc>
          <w:tcPr>
            <w:tcW w:w="2143" w:type="pct"/>
            <w:gridSpan w:val="2"/>
            <w:vMerge/>
            <w:shd w:val="clear" w:color="auto" w:fill="auto"/>
            <w:vAlign w:val="center"/>
          </w:tcPr>
          <w:p w:rsidR="003B7812" w:rsidRDefault="003B78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443" w:type="pct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B7812">
        <w:trPr>
          <w:trHeight w:val="375"/>
        </w:trPr>
        <w:tc>
          <w:tcPr>
            <w:tcW w:w="3557" w:type="pct"/>
            <w:gridSpan w:val="3"/>
            <w:shd w:val="clear" w:color="auto" w:fill="D9D9D9"/>
          </w:tcPr>
          <w:p w:rsidR="003B7812" w:rsidRDefault="007F5E1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可用资本（数额）</w:t>
            </w:r>
          </w:p>
        </w:tc>
        <w:tc>
          <w:tcPr>
            <w:tcW w:w="1443" w:type="pct"/>
            <w:shd w:val="clear" w:color="auto" w:fill="D9D9D9"/>
          </w:tcPr>
          <w:p w:rsidR="003B7812" w:rsidRDefault="003B78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核心一级资本净额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38493.36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38714.03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资本净额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43992.78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45724.78</w:t>
            </w:r>
          </w:p>
        </w:tc>
      </w:tr>
      <w:tr w:rsidR="003B7812">
        <w:trPr>
          <w:trHeight w:val="375"/>
        </w:trPr>
        <w:tc>
          <w:tcPr>
            <w:tcW w:w="3557" w:type="pct"/>
            <w:gridSpan w:val="3"/>
            <w:shd w:val="clear" w:color="auto" w:fill="D9D9D9"/>
          </w:tcPr>
          <w:p w:rsidR="003B7812" w:rsidRDefault="007F5E1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风险加权资产（数额）</w:t>
            </w:r>
          </w:p>
        </w:tc>
        <w:tc>
          <w:tcPr>
            <w:tcW w:w="1443" w:type="pct"/>
            <w:shd w:val="clear" w:color="auto" w:fill="D9D9D9"/>
          </w:tcPr>
          <w:p w:rsidR="003B7812" w:rsidRDefault="003B78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信用风险加权资产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234673.81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211889.06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操作风险加权资产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18728.24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18728.24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风险加权资产合计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234673.81 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230617.3</w:t>
            </w:r>
          </w:p>
        </w:tc>
      </w:tr>
      <w:tr w:rsidR="003B7812">
        <w:trPr>
          <w:trHeight w:val="375"/>
        </w:trPr>
        <w:tc>
          <w:tcPr>
            <w:tcW w:w="3557" w:type="pct"/>
            <w:gridSpan w:val="3"/>
            <w:shd w:val="clear" w:color="auto" w:fill="D9D9D9"/>
          </w:tcPr>
          <w:p w:rsidR="003B7812" w:rsidRDefault="007F5E1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资本充足率</w:t>
            </w:r>
          </w:p>
        </w:tc>
        <w:tc>
          <w:tcPr>
            <w:tcW w:w="1443" w:type="pct"/>
            <w:shd w:val="clear" w:color="auto" w:fill="D9D9D9"/>
          </w:tcPr>
          <w:p w:rsidR="003B7812" w:rsidRDefault="003B78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核心一级资本充足率（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16.4</w:t>
            </w:r>
          </w:p>
        </w:tc>
        <w:tc>
          <w:tcPr>
            <w:tcW w:w="1443" w:type="pct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16.79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资本充足率（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18.75</w:t>
            </w:r>
          </w:p>
        </w:tc>
        <w:tc>
          <w:tcPr>
            <w:tcW w:w="1443" w:type="pct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19.83</w:t>
            </w:r>
          </w:p>
        </w:tc>
      </w:tr>
      <w:tr w:rsidR="003B7812">
        <w:trPr>
          <w:trHeight w:val="375"/>
        </w:trPr>
        <w:tc>
          <w:tcPr>
            <w:tcW w:w="3557" w:type="pct"/>
            <w:gridSpan w:val="3"/>
            <w:shd w:val="clear" w:color="auto" w:fill="D9D9D9"/>
          </w:tcPr>
          <w:p w:rsidR="003B7812" w:rsidRDefault="007F5E1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杠杆率</w:t>
            </w:r>
          </w:p>
        </w:tc>
        <w:tc>
          <w:tcPr>
            <w:tcW w:w="1443" w:type="pct"/>
            <w:shd w:val="clear" w:color="auto" w:fill="D9D9D9"/>
          </w:tcPr>
          <w:p w:rsidR="003B7812" w:rsidRDefault="003B78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调整后表内外资产余额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418325.26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409114.22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9.2 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9.46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9.2 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9.46</w:t>
            </w:r>
          </w:p>
        </w:tc>
      </w:tr>
      <w:tr w:rsidR="003B7812">
        <w:trPr>
          <w:trHeight w:val="375"/>
        </w:trPr>
        <w:tc>
          <w:tcPr>
            <w:tcW w:w="3557" w:type="pct"/>
            <w:gridSpan w:val="3"/>
            <w:shd w:val="clear" w:color="auto" w:fill="D9D9D9"/>
          </w:tcPr>
          <w:p w:rsidR="003B7812" w:rsidRDefault="007F5E1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流动性</w:t>
            </w:r>
          </w:p>
        </w:tc>
        <w:tc>
          <w:tcPr>
            <w:tcW w:w="1443" w:type="pct"/>
            <w:shd w:val="clear" w:color="auto" w:fill="D9D9D9"/>
          </w:tcPr>
          <w:p w:rsidR="003B7812" w:rsidRDefault="003B78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优质流动性资产充足率（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441.9 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635.36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auto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流动性比例（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55.8</w:t>
            </w:r>
          </w:p>
        </w:tc>
        <w:tc>
          <w:tcPr>
            <w:tcW w:w="1443" w:type="pct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57.43</w:t>
            </w:r>
          </w:p>
        </w:tc>
      </w:tr>
      <w:tr w:rsidR="003B7812">
        <w:trPr>
          <w:trHeight w:val="375"/>
        </w:trPr>
        <w:tc>
          <w:tcPr>
            <w:tcW w:w="291" w:type="pct"/>
            <w:shd w:val="clear" w:color="auto" w:fill="FFFFFF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52" w:type="pct"/>
            <w:shd w:val="clear" w:color="auto" w:fill="FFFFFF"/>
            <w:vAlign w:val="center"/>
          </w:tcPr>
          <w:p w:rsidR="003B7812" w:rsidRDefault="007F5E1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流动性匹配率（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4" w:type="pct"/>
            <w:shd w:val="clear" w:color="auto" w:fill="FFFFFF"/>
            <w:vAlign w:val="center"/>
          </w:tcPr>
          <w:p w:rsidR="003B7812" w:rsidRDefault="007F5E1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179.45</w:t>
            </w:r>
          </w:p>
        </w:tc>
        <w:tc>
          <w:tcPr>
            <w:tcW w:w="1443" w:type="pct"/>
            <w:shd w:val="clear" w:color="auto" w:fill="FFFFFF"/>
            <w:vAlign w:val="center"/>
          </w:tcPr>
          <w:p w:rsidR="003B7812" w:rsidRDefault="007F5E1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178.9</w:t>
            </w:r>
          </w:p>
        </w:tc>
      </w:tr>
    </w:tbl>
    <w:p w:rsidR="003B7812" w:rsidRDefault="003B7812">
      <w:pPr>
        <w:rPr>
          <w:rFonts w:ascii="仿宋_GB2312" w:eastAsia="仿宋_GB2312"/>
          <w:sz w:val="32"/>
          <w:szCs w:val="32"/>
        </w:rPr>
      </w:pPr>
    </w:p>
    <w:p w:rsidR="003B7812" w:rsidRDefault="003B7812">
      <w:pPr>
        <w:rPr>
          <w:rFonts w:ascii="仿宋_GB2312" w:eastAsia="仿宋_GB2312"/>
          <w:sz w:val="32"/>
          <w:szCs w:val="32"/>
        </w:rPr>
      </w:pPr>
    </w:p>
    <w:p w:rsidR="003B7812" w:rsidRDefault="003B7812">
      <w:pPr>
        <w:rPr>
          <w:rFonts w:ascii="仿宋_GB2312" w:eastAsia="仿宋_GB2312"/>
          <w:sz w:val="32"/>
          <w:szCs w:val="32"/>
        </w:rPr>
      </w:pPr>
    </w:p>
    <w:p w:rsidR="003B7812" w:rsidRDefault="007F5E11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广东乳源农村商业银行股份有限公司</w:t>
      </w:r>
    </w:p>
    <w:p w:rsidR="003B7812" w:rsidRDefault="007F5E11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B7812" w:rsidRDefault="003B7812">
      <w:pPr>
        <w:rPr>
          <w:rFonts w:ascii="仿宋_GB2312" w:eastAsia="仿宋_GB2312"/>
          <w:sz w:val="32"/>
          <w:szCs w:val="32"/>
        </w:rPr>
      </w:pPr>
    </w:p>
    <w:sectPr w:rsidR="003B7812" w:rsidSect="003B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11" w:rsidRDefault="007F5E11" w:rsidP="00711EB4">
      <w:r>
        <w:separator/>
      </w:r>
    </w:p>
  </w:endnote>
  <w:endnote w:type="continuationSeparator" w:id="1">
    <w:p w:rsidR="007F5E11" w:rsidRDefault="007F5E11" w:rsidP="0071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11" w:rsidRDefault="007F5E11" w:rsidP="00711EB4">
      <w:r>
        <w:separator/>
      </w:r>
    </w:p>
  </w:footnote>
  <w:footnote w:type="continuationSeparator" w:id="1">
    <w:p w:rsidR="007F5E11" w:rsidRDefault="007F5E11" w:rsidP="00711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3EA"/>
    <w:rsid w:val="00000C50"/>
    <w:rsid w:val="00001EFC"/>
    <w:rsid w:val="00010C0E"/>
    <w:rsid w:val="0001155D"/>
    <w:rsid w:val="00012672"/>
    <w:rsid w:val="00015A8E"/>
    <w:rsid w:val="000213BE"/>
    <w:rsid w:val="000244F5"/>
    <w:rsid w:val="0002473D"/>
    <w:rsid w:val="00026446"/>
    <w:rsid w:val="00026A11"/>
    <w:rsid w:val="00030A68"/>
    <w:rsid w:val="000324DC"/>
    <w:rsid w:val="00033482"/>
    <w:rsid w:val="00037942"/>
    <w:rsid w:val="00044A5A"/>
    <w:rsid w:val="00045D63"/>
    <w:rsid w:val="00054043"/>
    <w:rsid w:val="0005423D"/>
    <w:rsid w:val="00057AA2"/>
    <w:rsid w:val="00062865"/>
    <w:rsid w:val="0006352B"/>
    <w:rsid w:val="000666DA"/>
    <w:rsid w:val="00070D77"/>
    <w:rsid w:val="00071E90"/>
    <w:rsid w:val="00071EB1"/>
    <w:rsid w:val="00076C14"/>
    <w:rsid w:val="00077111"/>
    <w:rsid w:val="0008025A"/>
    <w:rsid w:val="00083229"/>
    <w:rsid w:val="000902E8"/>
    <w:rsid w:val="00091588"/>
    <w:rsid w:val="00092D70"/>
    <w:rsid w:val="000A1497"/>
    <w:rsid w:val="000A27E6"/>
    <w:rsid w:val="000A6651"/>
    <w:rsid w:val="000B28E9"/>
    <w:rsid w:val="000B35C4"/>
    <w:rsid w:val="000B3725"/>
    <w:rsid w:val="000B71F3"/>
    <w:rsid w:val="000B740B"/>
    <w:rsid w:val="000C0180"/>
    <w:rsid w:val="000C0AEC"/>
    <w:rsid w:val="000C12F7"/>
    <w:rsid w:val="000C12FA"/>
    <w:rsid w:val="000C2C21"/>
    <w:rsid w:val="000D4440"/>
    <w:rsid w:val="000D745F"/>
    <w:rsid w:val="000E1B72"/>
    <w:rsid w:val="000E1F48"/>
    <w:rsid w:val="000F0AE3"/>
    <w:rsid w:val="000F2813"/>
    <w:rsid w:val="000F36FF"/>
    <w:rsid w:val="000F55FF"/>
    <w:rsid w:val="000F6F27"/>
    <w:rsid w:val="000F79B8"/>
    <w:rsid w:val="001028F2"/>
    <w:rsid w:val="00103677"/>
    <w:rsid w:val="001036E7"/>
    <w:rsid w:val="00110C2B"/>
    <w:rsid w:val="001111D4"/>
    <w:rsid w:val="0011521D"/>
    <w:rsid w:val="00116993"/>
    <w:rsid w:val="00116D98"/>
    <w:rsid w:val="00120254"/>
    <w:rsid w:val="00121906"/>
    <w:rsid w:val="00127371"/>
    <w:rsid w:val="00127713"/>
    <w:rsid w:val="00137137"/>
    <w:rsid w:val="0014075A"/>
    <w:rsid w:val="001409D7"/>
    <w:rsid w:val="00142E59"/>
    <w:rsid w:val="00144B22"/>
    <w:rsid w:val="00146545"/>
    <w:rsid w:val="00146F2F"/>
    <w:rsid w:val="00151378"/>
    <w:rsid w:val="00154CBB"/>
    <w:rsid w:val="0015677C"/>
    <w:rsid w:val="00156B2D"/>
    <w:rsid w:val="0015705A"/>
    <w:rsid w:val="00163944"/>
    <w:rsid w:val="00167CF8"/>
    <w:rsid w:val="00170308"/>
    <w:rsid w:val="00170D08"/>
    <w:rsid w:val="00172B1B"/>
    <w:rsid w:val="00173EF1"/>
    <w:rsid w:val="001853F3"/>
    <w:rsid w:val="00190D55"/>
    <w:rsid w:val="001B1283"/>
    <w:rsid w:val="001B207C"/>
    <w:rsid w:val="001B282C"/>
    <w:rsid w:val="001B2ED2"/>
    <w:rsid w:val="001C1B3F"/>
    <w:rsid w:val="001C24FF"/>
    <w:rsid w:val="001D04F3"/>
    <w:rsid w:val="001D0D86"/>
    <w:rsid w:val="001D2886"/>
    <w:rsid w:val="001D6E4D"/>
    <w:rsid w:val="001D6FF5"/>
    <w:rsid w:val="001E1FEA"/>
    <w:rsid w:val="001F1377"/>
    <w:rsid w:val="001F2C20"/>
    <w:rsid w:val="001F6D1A"/>
    <w:rsid w:val="00204DED"/>
    <w:rsid w:val="002056B4"/>
    <w:rsid w:val="0020577C"/>
    <w:rsid w:val="00206B0C"/>
    <w:rsid w:val="002072EC"/>
    <w:rsid w:val="00212404"/>
    <w:rsid w:val="00214975"/>
    <w:rsid w:val="002155A2"/>
    <w:rsid w:val="002156AC"/>
    <w:rsid w:val="0021603D"/>
    <w:rsid w:val="002169D6"/>
    <w:rsid w:val="00217106"/>
    <w:rsid w:val="002210EF"/>
    <w:rsid w:val="0022477B"/>
    <w:rsid w:val="002264B6"/>
    <w:rsid w:val="002314C9"/>
    <w:rsid w:val="00232718"/>
    <w:rsid w:val="00234B0B"/>
    <w:rsid w:val="002461B0"/>
    <w:rsid w:val="0024724B"/>
    <w:rsid w:val="002474D6"/>
    <w:rsid w:val="00250958"/>
    <w:rsid w:val="00251B5C"/>
    <w:rsid w:val="002556FE"/>
    <w:rsid w:val="00255F5E"/>
    <w:rsid w:val="00261F7D"/>
    <w:rsid w:val="00265E56"/>
    <w:rsid w:val="0027417B"/>
    <w:rsid w:val="0027420F"/>
    <w:rsid w:val="0027617C"/>
    <w:rsid w:val="00280449"/>
    <w:rsid w:val="00281427"/>
    <w:rsid w:val="002852D1"/>
    <w:rsid w:val="00285561"/>
    <w:rsid w:val="0029021C"/>
    <w:rsid w:val="00292C84"/>
    <w:rsid w:val="00296B00"/>
    <w:rsid w:val="002A0754"/>
    <w:rsid w:val="002A2837"/>
    <w:rsid w:val="002A414F"/>
    <w:rsid w:val="002B1567"/>
    <w:rsid w:val="002B1A4A"/>
    <w:rsid w:val="002B6699"/>
    <w:rsid w:val="002B6EAE"/>
    <w:rsid w:val="002C357B"/>
    <w:rsid w:val="002C42AB"/>
    <w:rsid w:val="002C705A"/>
    <w:rsid w:val="002C7969"/>
    <w:rsid w:val="002D1890"/>
    <w:rsid w:val="002D2B51"/>
    <w:rsid w:val="002D53B6"/>
    <w:rsid w:val="002E5292"/>
    <w:rsid w:val="002E5A02"/>
    <w:rsid w:val="002F0DC8"/>
    <w:rsid w:val="002F5BE8"/>
    <w:rsid w:val="002F69DC"/>
    <w:rsid w:val="00300D0B"/>
    <w:rsid w:val="0030537C"/>
    <w:rsid w:val="003062F8"/>
    <w:rsid w:val="00306E0D"/>
    <w:rsid w:val="003100A4"/>
    <w:rsid w:val="00310960"/>
    <w:rsid w:val="00310B63"/>
    <w:rsid w:val="00310C9C"/>
    <w:rsid w:val="0031283B"/>
    <w:rsid w:val="00312DE9"/>
    <w:rsid w:val="00317603"/>
    <w:rsid w:val="003244AC"/>
    <w:rsid w:val="003266E3"/>
    <w:rsid w:val="003268E2"/>
    <w:rsid w:val="00327E57"/>
    <w:rsid w:val="00330845"/>
    <w:rsid w:val="003310BC"/>
    <w:rsid w:val="003316B9"/>
    <w:rsid w:val="0033294F"/>
    <w:rsid w:val="00340B7B"/>
    <w:rsid w:val="00340EF9"/>
    <w:rsid w:val="00340F56"/>
    <w:rsid w:val="00343172"/>
    <w:rsid w:val="003460BC"/>
    <w:rsid w:val="00347603"/>
    <w:rsid w:val="003508E0"/>
    <w:rsid w:val="00355DAA"/>
    <w:rsid w:val="00362EC5"/>
    <w:rsid w:val="00362FA9"/>
    <w:rsid w:val="00363CAE"/>
    <w:rsid w:val="00370C37"/>
    <w:rsid w:val="00375B07"/>
    <w:rsid w:val="003771B0"/>
    <w:rsid w:val="003812AB"/>
    <w:rsid w:val="003828A7"/>
    <w:rsid w:val="00383C21"/>
    <w:rsid w:val="0038540A"/>
    <w:rsid w:val="0038585A"/>
    <w:rsid w:val="00385CD2"/>
    <w:rsid w:val="003860BF"/>
    <w:rsid w:val="00393FD8"/>
    <w:rsid w:val="0039519C"/>
    <w:rsid w:val="003A4ED8"/>
    <w:rsid w:val="003A5307"/>
    <w:rsid w:val="003A589D"/>
    <w:rsid w:val="003A6A6F"/>
    <w:rsid w:val="003A6F2A"/>
    <w:rsid w:val="003B25D4"/>
    <w:rsid w:val="003B5801"/>
    <w:rsid w:val="003B5E48"/>
    <w:rsid w:val="003B7812"/>
    <w:rsid w:val="003C11AC"/>
    <w:rsid w:val="003C2944"/>
    <w:rsid w:val="003C30EC"/>
    <w:rsid w:val="003C5FCF"/>
    <w:rsid w:val="003C7058"/>
    <w:rsid w:val="003C72FC"/>
    <w:rsid w:val="003D112C"/>
    <w:rsid w:val="003D26D0"/>
    <w:rsid w:val="003D2F24"/>
    <w:rsid w:val="003D6D2D"/>
    <w:rsid w:val="003D7347"/>
    <w:rsid w:val="003D79EC"/>
    <w:rsid w:val="003E0FDF"/>
    <w:rsid w:val="003E12F5"/>
    <w:rsid w:val="003E5DB6"/>
    <w:rsid w:val="003E7F0C"/>
    <w:rsid w:val="003F14EB"/>
    <w:rsid w:val="003F23F5"/>
    <w:rsid w:val="003F44D0"/>
    <w:rsid w:val="003F45CF"/>
    <w:rsid w:val="003F4A4E"/>
    <w:rsid w:val="003F4E61"/>
    <w:rsid w:val="003F7923"/>
    <w:rsid w:val="0040574A"/>
    <w:rsid w:val="0040589D"/>
    <w:rsid w:val="00405B77"/>
    <w:rsid w:val="00413405"/>
    <w:rsid w:val="004156D5"/>
    <w:rsid w:val="004163CE"/>
    <w:rsid w:val="00420BCC"/>
    <w:rsid w:val="004221C3"/>
    <w:rsid w:val="00424174"/>
    <w:rsid w:val="004367C8"/>
    <w:rsid w:val="00446A9B"/>
    <w:rsid w:val="00450A38"/>
    <w:rsid w:val="00451F01"/>
    <w:rsid w:val="00451FB8"/>
    <w:rsid w:val="00453A4E"/>
    <w:rsid w:val="00454333"/>
    <w:rsid w:val="004623A2"/>
    <w:rsid w:val="0046514F"/>
    <w:rsid w:val="0046678A"/>
    <w:rsid w:val="0047084C"/>
    <w:rsid w:val="004743B3"/>
    <w:rsid w:val="004754FB"/>
    <w:rsid w:val="00480682"/>
    <w:rsid w:val="00480CC9"/>
    <w:rsid w:val="004929C2"/>
    <w:rsid w:val="004939DD"/>
    <w:rsid w:val="00495800"/>
    <w:rsid w:val="004962EE"/>
    <w:rsid w:val="00497565"/>
    <w:rsid w:val="00497DB2"/>
    <w:rsid w:val="004A0385"/>
    <w:rsid w:val="004A15E2"/>
    <w:rsid w:val="004A7DA6"/>
    <w:rsid w:val="004B13DF"/>
    <w:rsid w:val="004B16DB"/>
    <w:rsid w:val="004B2785"/>
    <w:rsid w:val="004B6E93"/>
    <w:rsid w:val="004B7772"/>
    <w:rsid w:val="004C17A4"/>
    <w:rsid w:val="004C4118"/>
    <w:rsid w:val="004C429D"/>
    <w:rsid w:val="004D07B3"/>
    <w:rsid w:val="004D4CA7"/>
    <w:rsid w:val="004E299E"/>
    <w:rsid w:val="004E419C"/>
    <w:rsid w:val="004E6B97"/>
    <w:rsid w:val="004F3178"/>
    <w:rsid w:val="004F3DAF"/>
    <w:rsid w:val="004F54A9"/>
    <w:rsid w:val="004F62F7"/>
    <w:rsid w:val="0050128C"/>
    <w:rsid w:val="00503F74"/>
    <w:rsid w:val="00505DBD"/>
    <w:rsid w:val="00505F6D"/>
    <w:rsid w:val="005069EE"/>
    <w:rsid w:val="00507485"/>
    <w:rsid w:val="0051314F"/>
    <w:rsid w:val="0052606B"/>
    <w:rsid w:val="00526CBB"/>
    <w:rsid w:val="00526CE7"/>
    <w:rsid w:val="005341A6"/>
    <w:rsid w:val="00535953"/>
    <w:rsid w:val="00536C45"/>
    <w:rsid w:val="005400A4"/>
    <w:rsid w:val="00540321"/>
    <w:rsid w:val="005403CF"/>
    <w:rsid w:val="00541F5B"/>
    <w:rsid w:val="00542666"/>
    <w:rsid w:val="005426B3"/>
    <w:rsid w:val="00542D7E"/>
    <w:rsid w:val="005524C0"/>
    <w:rsid w:val="00552726"/>
    <w:rsid w:val="00567845"/>
    <w:rsid w:val="00570A0A"/>
    <w:rsid w:val="00571988"/>
    <w:rsid w:val="00573F5D"/>
    <w:rsid w:val="00575ACD"/>
    <w:rsid w:val="0058189A"/>
    <w:rsid w:val="0059429B"/>
    <w:rsid w:val="005967B0"/>
    <w:rsid w:val="005A06C7"/>
    <w:rsid w:val="005A0A86"/>
    <w:rsid w:val="005A198D"/>
    <w:rsid w:val="005A1ED5"/>
    <w:rsid w:val="005A2D0B"/>
    <w:rsid w:val="005A3B9A"/>
    <w:rsid w:val="005A3BA1"/>
    <w:rsid w:val="005A3E91"/>
    <w:rsid w:val="005A58EA"/>
    <w:rsid w:val="005B1502"/>
    <w:rsid w:val="005B2653"/>
    <w:rsid w:val="005B2FD1"/>
    <w:rsid w:val="005B45DF"/>
    <w:rsid w:val="005B5746"/>
    <w:rsid w:val="005B5F6F"/>
    <w:rsid w:val="005B6170"/>
    <w:rsid w:val="005C3DA9"/>
    <w:rsid w:val="005C3F51"/>
    <w:rsid w:val="005C41D6"/>
    <w:rsid w:val="005C65A9"/>
    <w:rsid w:val="005C7582"/>
    <w:rsid w:val="005C7DAC"/>
    <w:rsid w:val="005D199E"/>
    <w:rsid w:val="005D3536"/>
    <w:rsid w:val="005D49B0"/>
    <w:rsid w:val="005D6A70"/>
    <w:rsid w:val="005D6E6C"/>
    <w:rsid w:val="005D763C"/>
    <w:rsid w:val="005E4714"/>
    <w:rsid w:val="005E775D"/>
    <w:rsid w:val="005F0751"/>
    <w:rsid w:val="005F4BCA"/>
    <w:rsid w:val="005F4D74"/>
    <w:rsid w:val="0060276B"/>
    <w:rsid w:val="00607981"/>
    <w:rsid w:val="00610B61"/>
    <w:rsid w:val="0061195A"/>
    <w:rsid w:val="00616800"/>
    <w:rsid w:val="00617373"/>
    <w:rsid w:val="00620735"/>
    <w:rsid w:val="00623DF7"/>
    <w:rsid w:val="00626751"/>
    <w:rsid w:val="006355A7"/>
    <w:rsid w:val="00637B5A"/>
    <w:rsid w:val="00640B95"/>
    <w:rsid w:val="00640DA7"/>
    <w:rsid w:val="00642F50"/>
    <w:rsid w:val="0065742E"/>
    <w:rsid w:val="00660A45"/>
    <w:rsid w:val="0066159D"/>
    <w:rsid w:val="006615E6"/>
    <w:rsid w:val="00662726"/>
    <w:rsid w:val="006705FB"/>
    <w:rsid w:val="00671106"/>
    <w:rsid w:val="00674E39"/>
    <w:rsid w:val="00680FB9"/>
    <w:rsid w:val="0068535C"/>
    <w:rsid w:val="0068621F"/>
    <w:rsid w:val="00686BB2"/>
    <w:rsid w:val="006A13B3"/>
    <w:rsid w:val="006A352B"/>
    <w:rsid w:val="006A4AF8"/>
    <w:rsid w:val="006A55BF"/>
    <w:rsid w:val="006A5693"/>
    <w:rsid w:val="006A61D1"/>
    <w:rsid w:val="006A67D9"/>
    <w:rsid w:val="006A7477"/>
    <w:rsid w:val="006B190B"/>
    <w:rsid w:val="006B33A6"/>
    <w:rsid w:val="006B4226"/>
    <w:rsid w:val="006B6AF6"/>
    <w:rsid w:val="006C3EEC"/>
    <w:rsid w:val="006C64F2"/>
    <w:rsid w:val="006D5145"/>
    <w:rsid w:val="006E027A"/>
    <w:rsid w:val="006E2B74"/>
    <w:rsid w:val="006E7195"/>
    <w:rsid w:val="006F0750"/>
    <w:rsid w:val="00711EB4"/>
    <w:rsid w:val="00713EE6"/>
    <w:rsid w:val="007143E5"/>
    <w:rsid w:val="007235F7"/>
    <w:rsid w:val="00730ABA"/>
    <w:rsid w:val="00734956"/>
    <w:rsid w:val="00744D50"/>
    <w:rsid w:val="00751747"/>
    <w:rsid w:val="007520DE"/>
    <w:rsid w:val="007522B1"/>
    <w:rsid w:val="0076032A"/>
    <w:rsid w:val="00764051"/>
    <w:rsid w:val="0076428D"/>
    <w:rsid w:val="0077127F"/>
    <w:rsid w:val="007721C3"/>
    <w:rsid w:val="007744C4"/>
    <w:rsid w:val="00780B8B"/>
    <w:rsid w:val="00780C91"/>
    <w:rsid w:val="00782FE7"/>
    <w:rsid w:val="00783938"/>
    <w:rsid w:val="00783D05"/>
    <w:rsid w:val="00784CD9"/>
    <w:rsid w:val="00786C76"/>
    <w:rsid w:val="00791930"/>
    <w:rsid w:val="00793F80"/>
    <w:rsid w:val="007A054A"/>
    <w:rsid w:val="007B0223"/>
    <w:rsid w:val="007B3A84"/>
    <w:rsid w:val="007B7150"/>
    <w:rsid w:val="007C6A4B"/>
    <w:rsid w:val="007D204E"/>
    <w:rsid w:val="007D2C65"/>
    <w:rsid w:val="007D6470"/>
    <w:rsid w:val="007D6F9D"/>
    <w:rsid w:val="007D7521"/>
    <w:rsid w:val="007F2516"/>
    <w:rsid w:val="007F2D38"/>
    <w:rsid w:val="007F3B9E"/>
    <w:rsid w:val="007F51DE"/>
    <w:rsid w:val="007F5E11"/>
    <w:rsid w:val="008049CE"/>
    <w:rsid w:val="00806776"/>
    <w:rsid w:val="00811666"/>
    <w:rsid w:val="00812EF7"/>
    <w:rsid w:val="00813990"/>
    <w:rsid w:val="008163B5"/>
    <w:rsid w:val="008166EA"/>
    <w:rsid w:val="00817EE1"/>
    <w:rsid w:val="008223B6"/>
    <w:rsid w:val="0082289D"/>
    <w:rsid w:val="00827F4F"/>
    <w:rsid w:val="00830A22"/>
    <w:rsid w:val="0083282A"/>
    <w:rsid w:val="008372BA"/>
    <w:rsid w:val="00841DBD"/>
    <w:rsid w:val="0084201B"/>
    <w:rsid w:val="0084259B"/>
    <w:rsid w:val="00842B30"/>
    <w:rsid w:val="0084304B"/>
    <w:rsid w:val="00845857"/>
    <w:rsid w:val="00846024"/>
    <w:rsid w:val="008475BC"/>
    <w:rsid w:val="00855166"/>
    <w:rsid w:val="008558FF"/>
    <w:rsid w:val="0085717E"/>
    <w:rsid w:val="00861B3A"/>
    <w:rsid w:val="00871337"/>
    <w:rsid w:val="00871A7B"/>
    <w:rsid w:val="00872F34"/>
    <w:rsid w:val="008732A7"/>
    <w:rsid w:val="00885EC2"/>
    <w:rsid w:val="0089059D"/>
    <w:rsid w:val="008910A4"/>
    <w:rsid w:val="00891FF8"/>
    <w:rsid w:val="008923C4"/>
    <w:rsid w:val="0089409F"/>
    <w:rsid w:val="008B0623"/>
    <w:rsid w:val="008B5D76"/>
    <w:rsid w:val="008B73B0"/>
    <w:rsid w:val="008B7C7B"/>
    <w:rsid w:val="008C2913"/>
    <w:rsid w:val="008C31E3"/>
    <w:rsid w:val="008E31ED"/>
    <w:rsid w:val="008E54E7"/>
    <w:rsid w:val="008E694A"/>
    <w:rsid w:val="008F0165"/>
    <w:rsid w:val="008F2BA4"/>
    <w:rsid w:val="008F4EE3"/>
    <w:rsid w:val="008F691C"/>
    <w:rsid w:val="00901395"/>
    <w:rsid w:val="0090159F"/>
    <w:rsid w:val="00903D92"/>
    <w:rsid w:val="009054CE"/>
    <w:rsid w:val="009106EF"/>
    <w:rsid w:val="00910F43"/>
    <w:rsid w:val="00916362"/>
    <w:rsid w:val="00922C84"/>
    <w:rsid w:val="00931900"/>
    <w:rsid w:val="009415AF"/>
    <w:rsid w:val="00946AE9"/>
    <w:rsid w:val="00947116"/>
    <w:rsid w:val="00953334"/>
    <w:rsid w:val="009626F0"/>
    <w:rsid w:val="00963560"/>
    <w:rsid w:val="00966FA4"/>
    <w:rsid w:val="009701A2"/>
    <w:rsid w:val="009727E5"/>
    <w:rsid w:val="00972C1F"/>
    <w:rsid w:val="00976FC4"/>
    <w:rsid w:val="009815B6"/>
    <w:rsid w:val="009839F6"/>
    <w:rsid w:val="00987A9C"/>
    <w:rsid w:val="00991469"/>
    <w:rsid w:val="00991500"/>
    <w:rsid w:val="00993D5E"/>
    <w:rsid w:val="00997376"/>
    <w:rsid w:val="009A5F14"/>
    <w:rsid w:val="009A633E"/>
    <w:rsid w:val="009B4983"/>
    <w:rsid w:val="009B5F7B"/>
    <w:rsid w:val="009C3251"/>
    <w:rsid w:val="009C4C20"/>
    <w:rsid w:val="009C60B9"/>
    <w:rsid w:val="009C7C82"/>
    <w:rsid w:val="009D1213"/>
    <w:rsid w:val="009D7392"/>
    <w:rsid w:val="009E2937"/>
    <w:rsid w:val="009E3748"/>
    <w:rsid w:val="009E6C10"/>
    <w:rsid w:val="009E7A04"/>
    <w:rsid w:val="009F1963"/>
    <w:rsid w:val="009F3061"/>
    <w:rsid w:val="009F50F7"/>
    <w:rsid w:val="00A01B70"/>
    <w:rsid w:val="00A051F5"/>
    <w:rsid w:val="00A122B7"/>
    <w:rsid w:val="00A1376D"/>
    <w:rsid w:val="00A143BE"/>
    <w:rsid w:val="00A149C7"/>
    <w:rsid w:val="00A15892"/>
    <w:rsid w:val="00A15AB0"/>
    <w:rsid w:val="00A208EF"/>
    <w:rsid w:val="00A22DB5"/>
    <w:rsid w:val="00A343EA"/>
    <w:rsid w:val="00A35772"/>
    <w:rsid w:val="00A374E2"/>
    <w:rsid w:val="00A37E6D"/>
    <w:rsid w:val="00A4105E"/>
    <w:rsid w:val="00A50374"/>
    <w:rsid w:val="00A56FD9"/>
    <w:rsid w:val="00A63870"/>
    <w:rsid w:val="00A64FA2"/>
    <w:rsid w:val="00A7044B"/>
    <w:rsid w:val="00A72997"/>
    <w:rsid w:val="00A75099"/>
    <w:rsid w:val="00A7550B"/>
    <w:rsid w:val="00A76A9F"/>
    <w:rsid w:val="00A86CC4"/>
    <w:rsid w:val="00A93ADA"/>
    <w:rsid w:val="00A952A0"/>
    <w:rsid w:val="00A95A31"/>
    <w:rsid w:val="00A97BC8"/>
    <w:rsid w:val="00AB2D7B"/>
    <w:rsid w:val="00AB73C3"/>
    <w:rsid w:val="00AC072E"/>
    <w:rsid w:val="00AC25A1"/>
    <w:rsid w:val="00AC3359"/>
    <w:rsid w:val="00AC3847"/>
    <w:rsid w:val="00AC4D5F"/>
    <w:rsid w:val="00AD06C0"/>
    <w:rsid w:val="00AD19A1"/>
    <w:rsid w:val="00AD2E9C"/>
    <w:rsid w:val="00AD3E2F"/>
    <w:rsid w:val="00AD5E0B"/>
    <w:rsid w:val="00AD5F89"/>
    <w:rsid w:val="00AE1BE0"/>
    <w:rsid w:val="00AE41ED"/>
    <w:rsid w:val="00AE4BF6"/>
    <w:rsid w:val="00AE691A"/>
    <w:rsid w:val="00AF36A6"/>
    <w:rsid w:val="00AF38A9"/>
    <w:rsid w:val="00AF4A06"/>
    <w:rsid w:val="00B0028B"/>
    <w:rsid w:val="00B07216"/>
    <w:rsid w:val="00B11C00"/>
    <w:rsid w:val="00B1381E"/>
    <w:rsid w:val="00B15881"/>
    <w:rsid w:val="00B15F92"/>
    <w:rsid w:val="00B168E3"/>
    <w:rsid w:val="00B169EB"/>
    <w:rsid w:val="00B20D03"/>
    <w:rsid w:val="00B21ACA"/>
    <w:rsid w:val="00B235FA"/>
    <w:rsid w:val="00B258D8"/>
    <w:rsid w:val="00B265F3"/>
    <w:rsid w:val="00B26EA1"/>
    <w:rsid w:val="00B30B87"/>
    <w:rsid w:val="00B30B9C"/>
    <w:rsid w:val="00B325A2"/>
    <w:rsid w:val="00B355F9"/>
    <w:rsid w:val="00B36077"/>
    <w:rsid w:val="00B42C31"/>
    <w:rsid w:val="00B43445"/>
    <w:rsid w:val="00B43C5A"/>
    <w:rsid w:val="00B43D9F"/>
    <w:rsid w:val="00B45841"/>
    <w:rsid w:val="00B47183"/>
    <w:rsid w:val="00B5556D"/>
    <w:rsid w:val="00B55A97"/>
    <w:rsid w:val="00B614BB"/>
    <w:rsid w:val="00B63C81"/>
    <w:rsid w:val="00B64A43"/>
    <w:rsid w:val="00B76F10"/>
    <w:rsid w:val="00B77212"/>
    <w:rsid w:val="00B83832"/>
    <w:rsid w:val="00B8447F"/>
    <w:rsid w:val="00B86F10"/>
    <w:rsid w:val="00B93AF5"/>
    <w:rsid w:val="00B944C8"/>
    <w:rsid w:val="00B952C9"/>
    <w:rsid w:val="00B96431"/>
    <w:rsid w:val="00BA605E"/>
    <w:rsid w:val="00BB6637"/>
    <w:rsid w:val="00BB7650"/>
    <w:rsid w:val="00BC051B"/>
    <w:rsid w:val="00BC3EBA"/>
    <w:rsid w:val="00BC6A31"/>
    <w:rsid w:val="00BC717E"/>
    <w:rsid w:val="00BC71A9"/>
    <w:rsid w:val="00BD01E7"/>
    <w:rsid w:val="00BD39C5"/>
    <w:rsid w:val="00BD39C6"/>
    <w:rsid w:val="00BD39F8"/>
    <w:rsid w:val="00BD48B5"/>
    <w:rsid w:val="00BE071B"/>
    <w:rsid w:val="00BE0FE1"/>
    <w:rsid w:val="00BE3FB7"/>
    <w:rsid w:val="00BF11A8"/>
    <w:rsid w:val="00BF1883"/>
    <w:rsid w:val="00BF355E"/>
    <w:rsid w:val="00BF6BDD"/>
    <w:rsid w:val="00BF75A6"/>
    <w:rsid w:val="00C0058B"/>
    <w:rsid w:val="00C01289"/>
    <w:rsid w:val="00C04C4E"/>
    <w:rsid w:val="00C05A06"/>
    <w:rsid w:val="00C071DE"/>
    <w:rsid w:val="00C12A9E"/>
    <w:rsid w:val="00C138F4"/>
    <w:rsid w:val="00C15501"/>
    <w:rsid w:val="00C17F05"/>
    <w:rsid w:val="00C21962"/>
    <w:rsid w:val="00C25036"/>
    <w:rsid w:val="00C25334"/>
    <w:rsid w:val="00C2545B"/>
    <w:rsid w:val="00C257BF"/>
    <w:rsid w:val="00C2697B"/>
    <w:rsid w:val="00C26A88"/>
    <w:rsid w:val="00C309B3"/>
    <w:rsid w:val="00C33E78"/>
    <w:rsid w:val="00C36234"/>
    <w:rsid w:val="00C370EA"/>
    <w:rsid w:val="00C37B69"/>
    <w:rsid w:val="00C43BBE"/>
    <w:rsid w:val="00C52F64"/>
    <w:rsid w:val="00C5504E"/>
    <w:rsid w:val="00C6044D"/>
    <w:rsid w:val="00C7278F"/>
    <w:rsid w:val="00C7362B"/>
    <w:rsid w:val="00C73972"/>
    <w:rsid w:val="00C7564E"/>
    <w:rsid w:val="00C76868"/>
    <w:rsid w:val="00C76A88"/>
    <w:rsid w:val="00C808BE"/>
    <w:rsid w:val="00C85905"/>
    <w:rsid w:val="00C9028D"/>
    <w:rsid w:val="00C91418"/>
    <w:rsid w:val="00C94623"/>
    <w:rsid w:val="00C955EF"/>
    <w:rsid w:val="00C965FB"/>
    <w:rsid w:val="00CA1140"/>
    <w:rsid w:val="00CA2CA4"/>
    <w:rsid w:val="00CA687D"/>
    <w:rsid w:val="00CB27BE"/>
    <w:rsid w:val="00CB2ECD"/>
    <w:rsid w:val="00CB3B7D"/>
    <w:rsid w:val="00CB49E5"/>
    <w:rsid w:val="00CB6F0A"/>
    <w:rsid w:val="00CC03AC"/>
    <w:rsid w:val="00CC598B"/>
    <w:rsid w:val="00CD209A"/>
    <w:rsid w:val="00CD7C58"/>
    <w:rsid w:val="00CE2D99"/>
    <w:rsid w:val="00CE3C4B"/>
    <w:rsid w:val="00CE419A"/>
    <w:rsid w:val="00CE5F17"/>
    <w:rsid w:val="00CF4E4A"/>
    <w:rsid w:val="00CF57F8"/>
    <w:rsid w:val="00CF6EBB"/>
    <w:rsid w:val="00D02077"/>
    <w:rsid w:val="00D03699"/>
    <w:rsid w:val="00D1088F"/>
    <w:rsid w:val="00D12FF3"/>
    <w:rsid w:val="00D156B1"/>
    <w:rsid w:val="00D1644A"/>
    <w:rsid w:val="00D230F6"/>
    <w:rsid w:val="00D24ACE"/>
    <w:rsid w:val="00D26EBA"/>
    <w:rsid w:val="00D32CA2"/>
    <w:rsid w:val="00D32D82"/>
    <w:rsid w:val="00D33ADC"/>
    <w:rsid w:val="00D34B7B"/>
    <w:rsid w:val="00D36F65"/>
    <w:rsid w:val="00D37F73"/>
    <w:rsid w:val="00D45698"/>
    <w:rsid w:val="00D46AC5"/>
    <w:rsid w:val="00D515C7"/>
    <w:rsid w:val="00D5186B"/>
    <w:rsid w:val="00D573C7"/>
    <w:rsid w:val="00D57A7B"/>
    <w:rsid w:val="00D674AD"/>
    <w:rsid w:val="00D80E88"/>
    <w:rsid w:val="00D8132E"/>
    <w:rsid w:val="00D827A0"/>
    <w:rsid w:val="00D8587A"/>
    <w:rsid w:val="00D85A2B"/>
    <w:rsid w:val="00DA282C"/>
    <w:rsid w:val="00DA4E83"/>
    <w:rsid w:val="00DB0661"/>
    <w:rsid w:val="00DB18FE"/>
    <w:rsid w:val="00DB302F"/>
    <w:rsid w:val="00DB39F6"/>
    <w:rsid w:val="00DB7D90"/>
    <w:rsid w:val="00DC0DE6"/>
    <w:rsid w:val="00DC6EDC"/>
    <w:rsid w:val="00DD1977"/>
    <w:rsid w:val="00DD20E5"/>
    <w:rsid w:val="00DD2907"/>
    <w:rsid w:val="00DD5F52"/>
    <w:rsid w:val="00DD7054"/>
    <w:rsid w:val="00DD7770"/>
    <w:rsid w:val="00DE2704"/>
    <w:rsid w:val="00DE2BA9"/>
    <w:rsid w:val="00DE6EAB"/>
    <w:rsid w:val="00DF0265"/>
    <w:rsid w:val="00DF7345"/>
    <w:rsid w:val="00E1062C"/>
    <w:rsid w:val="00E11C6D"/>
    <w:rsid w:val="00E157C0"/>
    <w:rsid w:val="00E16A63"/>
    <w:rsid w:val="00E1719A"/>
    <w:rsid w:val="00E20142"/>
    <w:rsid w:val="00E2032E"/>
    <w:rsid w:val="00E208FE"/>
    <w:rsid w:val="00E22DB8"/>
    <w:rsid w:val="00E25D19"/>
    <w:rsid w:val="00E26AE5"/>
    <w:rsid w:val="00E35996"/>
    <w:rsid w:val="00E3714C"/>
    <w:rsid w:val="00E43B1C"/>
    <w:rsid w:val="00E45DEF"/>
    <w:rsid w:val="00E524A0"/>
    <w:rsid w:val="00E53ED2"/>
    <w:rsid w:val="00E5491F"/>
    <w:rsid w:val="00E60ED1"/>
    <w:rsid w:val="00E627CA"/>
    <w:rsid w:val="00E62D24"/>
    <w:rsid w:val="00E6426C"/>
    <w:rsid w:val="00E71846"/>
    <w:rsid w:val="00E72C8E"/>
    <w:rsid w:val="00E74D2D"/>
    <w:rsid w:val="00E80462"/>
    <w:rsid w:val="00E80785"/>
    <w:rsid w:val="00E85F8F"/>
    <w:rsid w:val="00E86345"/>
    <w:rsid w:val="00E87144"/>
    <w:rsid w:val="00E9208A"/>
    <w:rsid w:val="00EA005D"/>
    <w:rsid w:val="00EA2E28"/>
    <w:rsid w:val="00EB0D4B"/>
    <w:rsid w:val="00EB0E75"/>
    <w:rsid w:val="00EB1EE3"/>
    <w:rsid w:val="00EB6438"/>
    <w:rsid w:val="00EB7DF4"/>
    <w:rsid w:val="00EC1844"/>
    <w:rsid w:val="00EC22B6"/>
    <w:rsid w:val="00EC546C"/>
    <w:rsid w:val="00EC639B"/>
    <w:rsid w:val="00EC7156"/>
    <w:rsid w:val="00EE75EF"/>
    <w:rsid w:val="00EF2A30"/>
    <w:rsid w:val="00EF71C7"/>
    <w:rsid w:val="00EF77C1"/>
    <w:rsid w:val="00F05836"/>
    <w:rsid w:val="00F05D64"/>
    <w:rsid w:val="00F11364"/>
    <w:rsid w:val="00F12262"/>
    <w:rsid w:val="00F204A2"/>
    <w:rsid w:val="00F21365"/>
    <w:rsid w:val="00F2386A"/>
    <w:rsid w:val="00F25864"/>
    <w:rsid w:val="00F26C2C"/>
    <w:rsid w:val="00F27A6E"/>
    <w:rsid w:val="00F27C5A"/>
    <w:rsid w:val="00F33F3E"/>
    <w:rsid w:val="00F341A6"/>
    <w:rsid w:val="00F40A86"/>
    <w:rsid w:val="00F43022"/>
    <w:rsid w:val="00F43FEE"/>
    <w:rsid w:val="00F46F32"/>
    <w:rsid w:val="00F506A4"/>
    <w:rsid w:val="00F54F3D"/>
    <w:rsid w:val="00F57B02"/>
    <w:rsid w:val="00F62C56"/>
    <w:rsid w:val="00F65242"/>
    <w:rsid w:val="00F703AD"/>
    <w:rsid w:val="00F7183B"/>
    <w:rsid w:val="00F72BAB"/>
    <w:rsid w:val="00F73609"/>
    <w:rsid w:val="00F73D18"/>
    <w:rsid w:val="00F80BFC"/>
    <w:rsid w:val="00F87CF8"/>
    <w:rsid w:val="00F9040D"/>
    <w:rsid w:val="00F90A8E"/>
    <w:rsid w:val="00F92A68"/>
    <w:rsid w:val="00F94564"/>
    <w:rsid w:val="00FA1322"/>
    <w:rsid w:val="00FA1993"/>
    <w:rsid w:val="00FA4DA5"/>
    <w:rsid w:val="00FA5C23"/>
    <w:rsid w:val="00FA7AA8"/>
    <w:rsid w:val="00FB79AC"/>
    <w:rsid w:val="00FC0A70"/>
    <w:rsid w:val="00FC4814"/>
    <w:rsid w:val="00FD1086"/>
    <w:rsid w:val="00FE0BC9"/>
    <w:rsid w:val="00FE245C"/>
    <w:rsid w:val="00FE2BC3"/>
    <w:rsid w:val="00FE3B53"/>
    <w:rsid w:val="00FE4281"/>
    <w:rsid w:val="00FE7A68"/>
    <w:rsid w:val="00FF237E"/>
    <w:rsid w:val="00FF2CB5"/>
    <w:rsid w:val="00FF496C"/>
    <w:rsid w:val="00FF4D23"/>
    <w:rsid w:val="00FF5FAB"/>
    <w:rsid w:val="44E14CF6"/>
    <w:rsid w:val="46C13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7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3B7812"/>
    <w:rPr>
      <w:rFonts w:ascii="仿宋_GB2312" w:eastAsia="仿宋_GB2312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uiPriority w:val="99"/>
    <w:qFormat/>
    <w:rsid w:val="003B78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7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2025-08-27T00:58:00Z</dcterms:created>
  <dcterms:modified xsi:type="dcterms:W3CDTF">2025-08-27T00:58:00Z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